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641AEE">
        <w:trPr>
          <w:trHeight w:val="184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AEE" w:rsidRDefault="000F79BF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41AEE" w:rsidRDefault="00641AEE">
            <w:pPr>
              <w:spacing w:after="0" w:line="240" w:lineRule="auto"/>
            </w:pPr>
          </w:p>
          <w:p w:rsidR="00641AEE" w:rsidRDefault="00641AEE">
            <w:pPr>
              <w:spacing w:after="0" w:line="240" w:lineRule="auto"/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AEE" w:rsidRDefault="000F79BF">
            <w:pPr>
              <w:spacing w:after="0"/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 w:rsidR="00641AEE" w:rsidRDefault="000F79BF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УЧРЕЖДЕНИЕ –</w:t>
            </w:r>
          </w:p>
          <w:p w:rsidR="00641AEE" w:rsidRDefault="000F79BF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ПЕНСИОННОГО ФОНДА</w:t>
            </w:r>
          </w:p>
          <w:p w:rsidR="00641AEE" w:rsidRDefault="000F79BF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РОССИЙСКОЙ ФЕДЕРАЦИИ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Г.УССУРИЙСКЕ  ПРИМОРСКОГО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КРАЯ (МЕЖРАЙОННОЕ)</w:t>
            </w:r>
          </w:p>
          <w:p w:rsidR="00641AEE" w:rsidRDefault="00641AEE">
            <w:pPr>
              <w:spacing w:after="0" w:line="240" w:lineRule="auto"/>
            </w:pPr>
          </w:p>
        </w:tc>
      </w:tr>
    </w:tbl>
    <w:p w:rsidR="00641AEE" w:rsidRDefault="00641AEE"/>
    <w:p w:rsidR="00471688" w:rsidRPr="00471688" w:rsidRDefault="00471688" w:rsidP="004716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88">
        <w:rPr>
          <w:rFonts w:ascii="Times New Roman" w:hAnsi="Times New Roman" w:cs="Times New Roman"/>
          <w:b/>
          <w:sz w:val="28"/>
          <w:szCs w:val="28"/>
        </w:rPr>
        <w:t>С 1 января увелич</w:t>
      </w:r>
      <w:r w:rsidRPr="00471688">
        <w:rPr>
          <w:rFonts w:ascii="Times New Roman" w:hAnsi="Times New Roman" w:cs="Times New Roman"/>
          <w:b/>
          <w:sz w:val="28"/>
          <w:szCs w:val="28"/>
        </w:rPr>
        <w:t>ились</w:t>
      </w:r>
      <w:r w:rsidRPr="00471688">
        <w:rPr>
          <w:rFonts w:ascii="Times New Roman" w:hAnsi="Times New Roman" w:cs="Times New Roman"/>
          <w:b/>
          <w:sz w:val="28"/>
          <w:szCs w:val="28"/>
        </w:rPr>
        <w:t xml:space="preserve"> страховые пенсии неработающих пенсионеров </w:t>
      </w:r>
    </w:p>
    <w:p w:rsidR="00471688" w:rsidRPr="00471688" w:rsidRDefault="00471688" w:rsidP="004716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4716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47168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1г.</w:t>
      </w:r>
      <w:r w:rsidRPr="004716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688" w:rsidRDefault="00471688" w:rsidP="00471688">
      <w:pPr>
        <w:jc w:val="both"/>
        <w:rPr>
          <w:sz w:val="28"/>
          <w:szCs w:val="28"/>
        </w:rPr>
      </w:pPr>
    </w:p>
    <w:p w:rsidR="00471688" w:rsidRPr="00471688" w:rsidRDefault="00471688" w:rsidP="00471688">
      <w:pPr>
        <w:jc w:val="both"/>
        <w:rPr>
          <w:rFonts w:ascii="Times New Roman" w:hAnsi="Times New Roman" w:cs="Times New Roman"/>
          <w:sz w:val="24"/>
          <w:szCs w:val="24"/>
        </w:rPr>
      </w:pPr>
      <w:r w:rsidRPr="00471688">
        <w:rPr>
          <w:rFonts w:ascii="Times New Roman" w:hAnsi="Times New Roman" w:cs="Times New Roman"/>
          <w:sz w:val="24"/>
          <w:szCs w:val="24"/>
        </w:rPr>
        <w:t>С 1 января 2021 года страховые пенсии неработающих пенсионеров повы</w:t>
      </w:r>
      <w:r>
        <w:rPr>
          <w:rFonts w:ascii="Times New Roman" w:hAnsi="Times New Roman" w:cs="Times New Roman"/>
          <w:sz w:val="24"/>
          <w:szCs w:val="24"/>
        </w:rPr>
        <w:t>сились</w:t>
      </w:r>
      <w:r w:rsidRPr="00471688">
        <w:rPr>
          <w:rFonts w:ascii="Times New Roman" w:hAnsi="Times New Roman" w:cs="Times New Roman"/>
          <w:sz w:val="24"/>
          <w:szCs w:val="24"/>
        </w:rPr>
        <w:t xml:space="preserve"> на 6,3</w:t>
      </w:r>
      <w:proofErr w:type="gramStart"/>
      <w:r w:rsidRPr="00471688">
        <w:rPr>
          <w:rFonts w:ascii="Times New Roman" w:hAnsi="Times New Roman" w:cs="Times New Roman"/>
          <w:sz w:val="24"/>
          <w:szCs w:val="24"/>
        </w:rPr>
        <w:t>%,  что</w:t>
      </w:r>
      <w:proofErr w:type="gramEnd"/>
      <w:r w:rsidRPr="00471688">
        <w:rPr>
          <w:rFonts w:ascii="Times New Roman" w:hAnsi="Times New Roman" w:cs="Times New Roman"/>
          <w:sz w:val="24"/>
          <w:szCs w:val="24"/>
        </w:rPr>
        <w:t xml:space="preserve"> выше показателя прогнозной инфляции по итогам 2020 года.  Размер фиксированной выплаты к страховой пенсии по старости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471688">
        <w:rPr>
          <w:rFonts w:ascii="Times New Roman" w:hAnsi="Times New Roman" w:cs="Times New Roman"/>
          <w:sz w:val="24"/>
          <w:szCs w:val="24"/>
        </w:rPr>
        <w:t xml:space="preserve"> 6044 руб. 48 </w:t>
      </w:r>
      <w:proofErr w:type="gramStart"/>
      <w:r w:rsidRPr="00471688">
        <w:rPr>
          <w:rFonts w:ascii="Times New Roman" w:hAnsi="Times New Roman" w:cs="Times New Roman"/>
          <w:sz w:val="24"/>
          <w:szCs w:val="24"/>
        </w:rPr>
        <w:t>коп.,</w:t>
      </w:r>
      <w:proofErr w:type="gramEnd"/>
      <w:r w:rsidRPr="00471688">
        <w:rPr>
          <w:rFonts w:ascii="Times New Roman" w:hAnsi="Times New Roman" w:cs="Times New Roman"/>
          <w:sz w:val="24"/>
          <w:szCs w:val="24"/>
        </w:rPr>
        <w:t xml:space="preserve"> стоимость одного пенсионного коэффициента -    98 руб. 86 коп.  </w:t>
      </w:r>
    </w:p>
    <w:p w:rsidR="00471688" w:rsidRPr="00471688" w:rsidRDefault="00471688" w:rsidP="00471688">
      <w:pPr>
        <w:jc w:val="both"/>
        <w:rPr>
          <w:rFonts w:ascii="Times New Roman" w:hAnsi="Times New Roman" w:cs="Times New Roman"/>
          <w:sz w:val="24"/>
          <w:szCs w:val="24"/>
        </w:rPr>
      </w:pPr>
      <w:r w:rsidRPr="0047168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Уссурийском городском округе</w:t>
      </w:r>
      <w:r w:rsidRPr="00471688">
        <w:rPr>
          <w:rFonts w:ascii="Times New Roman" w:hAnsi="Times New Roman" w:cs="Times New Roman"/>
          <w:sz w:val="24"/>
          <w:szCs w:val="24"/>
        </w:rPr>
        <w:t xml:space="preserve"> страховую пенсию в увеличенном размере получат около </w:t>
      </w:r>
      <w:r w:rsidR="000F79BF">
        <w:rPr>
          <w:rFonts w:ascii="Times New Roman" w:hAnsi="Times New Roman" w:cs="Times New Roman"/>
          <w:sz w:val="24"/>
          <w:szCs w:val="24"/>
        </w:rPr>
        <w:t>32</w:t>
      </w:r>
      <w:r w:rsidRPr="000F79BF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4716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1688">
        <w:rPr>
          <w:rFonts w:ascii="Times New Roman" w:hAnsi="Times New Roman" w:cs="Times New Roman"/>
          <w:sz w:val="24"/>
          <w:szCs w:val="24"/>
        </w:rPr>
        <w:t>неработающих пенсионеров</w:t>
      </w:r>
      <w:r>
        <w:rPr>
          <w:rFonts w:ascii="Times New Roman" w:hAnsi="Times New Roman" w:cs="Times New Roman"/>
          <w:sz w:val="24"/>
          <w:szCs w:val="24"/>
        </w:rPr>
        <w:t xml:space="preserve">, в Михайловском районе </w:t>
      </w:r>
      <w:r w:rsidR="000F79BF">
        <w:rPr>
          <w:rFonts w:ascii="Times New Roman" w:hAnsi="Times New Roman" w:cs="Times New Roman"/>
          <w:sz w:val="24"/>
          <w:szCs w:val="24"/>
        </w:rPr>
        <w:t xml:space="preserve">– более 7 тысяч </w:t>
      </w:r>
      <w:r w:rsidR="000F79BF" w:rsidRPr="00471688">
        <w:rPr>
          <w:rFonts w:ascii="Times New Roman" w:hAnsi="Times New Roman" w:cs="Times New Roman"/>
          <w:sz w:val="24"/>
          <w:szCs w:val="24"/>
        </w:rPr>
        <w:t>неработающих пенсионеров</w:t>
      </w:r>
      <w:r>
        <w:rPr>
          <w:rFonts w:ascii="Times New Roman" w:hAnsi="Times New Roman" w:cs="Times New Roman"/>
          <w:sz w:val="24"/>
          <w:szCs w:val="24"/>
        </w:rPr>
        <w:t xml:space="preserve"> и в Октябрьском районе -</w:t>
      </w:r>
      <w:r w:rsidR="000F79BF">
        <w:rPr>
          <w:rFonts w:ascii="Times New Roman" w:hAnsi="Times New Roman" w:cs="Times New Roman"/>
          <w:sz w:val="24"/>
          <w:szCs w:val="24"/>
        </w:rPr>
        <w:t xml:space="preserve"> </w:t>
      </w:r>
      <w:r w:rsidR="000F79BF" w:rsidRPr="00471688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0F79BF">
        <w:rPr>
          <w:rFonts w:ascii="Times New Roman" w:hAnsi="Times New Roman" w:cs="Times New Roman"/>
          <w:sz w:val="24"/>
          <w:szCs w:val="24"/>
        </w:rPr>
        <w:t>6</w:t>
      </w:r>
      <w:r w:rsidR="000F79BF" w:rsidRPr="000F79B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0F79BF" w:rsidRPr="004716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79BF" w:rsidRPr="00471688">
        <w:rPr>
          <w:rFonts w:ascii="Times New Roman" w:hAnsi="Times New Roman" w:cs="Times New Roman"/>
          <w:sz w:val="24"/>
          <w:szCs w:val="24"/>
        </w:rPr>
        <w:t>неработающих пенсионеров</w:t>
      </w:r>
      <w:r w:rsidRPr="00471688">
        <w:rPr>
          <w:rFonts w:ascii="Times New Roman" w:hAnsi="Times New Roman" w:cs="Times New Roman"/>
          <w:sz w:val="24"/>
          <w:szCs w:val="24"/>
        </w:rPr>
        <w:t>.</w:t>
      </w:r>
      <w:r w:rsidR="000F79BF">
        <w:rPr>
          <w:rFonts w:ascii="Times New Roman" w:hAnsi="Times New Roman" w:cs="Times New Roman"/>
          <w:sz w:val="24"/>
          <w:szCs w:val="24"/>
        </w:rPr>
        <w:t xml:space="preserve"> </w:t>
      </w:r>
      <w:r w:rsidRPr="00471688">
        <w:rPr>
          <w:rFonts w:ascii="Times New Roman" w:hAnsi="Times New Roman" w:cs="Times New Roman"/>
          <w:sz w:val="24"/>
          <w:szCs w:val="24"/>
        </w:rPr>
        <w:t xml:space="preserve">У каждого пенсионера прибавка носит индивидуальный характер и зависит от размера получаемой пенсии. </w:t>
      </w:r>
    </w:p>
    <w:p w:rsidR="00471688" w:rsidRPr="00471688" w:rsidRDefault="00471688" w:rsidP="00471688">
      <w:pPr>
        <w:jc w:val="both"/>
        <w:rPr>
          <w:rFonts w:ascii="Times New Roman" w:hAnsi="Times New Roman" w:cs="Times New Roman"/>
          <w:sz w:val="24"/>
          <w:szCs w:val="24"/>
        </w:rPr>
      </w:pPr>
      <w:r w:rsidRPr="00471688">
        <w:rPr>
          <w:rFonts w:ascii="Times New Roman" w:hAnsi="Times New Roman" w:cs="Times New Roman"/>
          <w:sz w:val="24"/>
          <w:szCs w:val="24"/>
        </w:rPr>
        <w:t xml:space="preserve">Страховые пенсии в январе </w:t>
      </w:r>
      <w:r>
        <w:rPr>
          <w:rFonts w:ascii="Times New Roman" w:hAnsi="Times New Roman" w:cs="Times New Roman"/>
          <w:sz w:val="24"/>
          <w:szCs w:val="24"/>
        </w:rPr>
        <w:t>повысились</w:t>
      </w:r>
      <w:r w:rsidRPr="00471688">
        <w:rPr>
          <w:rFonts w:ascii="Times New Roman" w:hAnsi="Times New Roman" w:cs="Times New Roman"/>
          <w:sz w:val="24"/>
          <w:szCs w:val="24"/>
        </w:rPr>
        <w:t xml:space="preserve"> в соответствии с введенным в 2019 году механизмом индексации сверх прожиточного минимума. Он обеспечивает прибавку к выплатам и в том случае, если пенсионеру установлена социальная доплата. Сначала доходы пенсионера, включающие пенсию и другие выплаты, доводятся социальной доплатой до прожиточного минимума пенсионера в регионе, а затем к этой сумме устанавливается прибавка по итогам индексации. Таким образом, все неработающие пенсионеры, кому положена индексация, гарантированно получ</w:t>
      </w:r>
      <w:r w:rsidR="000F79BF">
        <w:rPr>
          <w:rFonts w:ascii="Times New Roman" w:hAnsi="Times New Roman" w:cs="Times New Roman"/>
          <w:sz w:val="24"/>
          <w:szCs w:val="24"/>
        </w:rPr>
        <w:t>ат</w:t>
      </w:r>
      <w:r w:rsidRPr="00471688">
        <w:rPr>
          <w:rFonts w:ascii="Times New Roman" w:hAnsi="Times New Roman" w:cs="Times New Roman"/>
          <w:sz w:val="24"/>
          <w:szCs w:val="24"/>
        </w:rPr>
        <w:t xml:space="preserve"> повышение выплат в январе.</w:t>
      </w:r>
    </w:p>
    <w:p w:rsidR="00471688" w:rsidRPr="00471688" w:rsidRDefault="00471688" w:rsidP="00471688">
      <w:pPr>
        <w:jc w:val="both"/>
        <w:rPr>
          <w:rFonts w:ascii="Times New Roman" w:hAnsi="Times New Roman" w:cs="Times New Roman"/>
          <w:sz w:val="24"/>
          <w:szCs w:val="24"/>
        </w:rPr>
      </w:pPr>
      <w:r w:rsidRPr="00471688">
        <w:rPr>
          <w:rFonts w:ascii="Times New Roman" w:hAnsi="Times New Roman" w:cs="Times New Roman"/>
          <w:sz w:val="24"/>
          <w:szCs w:val="24"/>
        </w:rPr>
        <w:t xml:space="preserve">Пенсионерам, которые в течение года завершат работу, выплаты будут пересчитаны с учетом всех не учтенных в размере пенсии индексаций. </w:t>
      </w:r>
    </w:p>
    <w:p w:rsidR="00641AEE" w:rsidRDefault="00641AEE">
      <w:pPr>
        <w:pStyle w:val="a8"/>
        <w:spacing w:before="280" w:after="280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641AEE" w:rsidRDefault="00641AEE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41AEE" w:rsidRDefault="00641AEE">
      <w:pPr>
        <w:spacing w:after="0" w:line="240" w:lineRule="auto"/>
        <w:rPr>
          <w:rFonts w:ascii="Calibri" w:eastAsia="Calibri" w:hAnsi="Calibri" w:cs="Times New Roman"/>
        </w:rPr>
      </w:pPr>
    </w:p>
    <w:p w:rsidR="00641AEE" w:rsidRDefault="00471688">
      <w:pPr>
        <w:spacing w:beforeAutospacing="1"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Побойная Елена</w:t>
      </w:r>
      <w:r w:rsidR="000F7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Анатольевна</w:t>
      </w:r>
      <w:r w:rsidR="000F7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0F7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начальник</w:t>
      </w:r>
      <w:r w:rsidR="000F7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отдела назначения и перерасчета пенсий</w:t>
      </w:r>
    </w:p>
    <w:p w:rsidR="00641AEE" w:rsidRDefault="000F79BF">
      <w:pPr>
        <w:spacing w:beforeAutospacing="1"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641AEE" w:rsidRDefault="000F79BF" w:rsidP="00471688">
      <w:pPr>
        <w:spacing w:beforeAutospacing="1"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Тел. (4234)319-092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Управление ПФР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160101@035.pfr.ru10</w:t>
      </w:r>
    </w:p>
    <w:sectPr w:rsidR="00641A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EE"/>
    <w:rsid w:val="000F79BF"/>
    <w:rsid w:val="00471688"/>
    <w:rsid w:val="0064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88B8-71CB-4CE5-B3B6-502A2A0E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364E3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364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364E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7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Смыченко Лидия Михайловна</dc:creator>
  <dc:description/>
  <cp:lastModifiedBy>Побойная Елена Анатольевна</cp:lastModifiedBy>
  <cp:revision>20</cp:revision>
  <cp:lastPrinted>2020-10-19T14:24:00Z</cp:lastPrinted>
  <dcterms:created xsi:type="dcterms:W3CDTF">2020-10-08T23:10:00Z</dcterms:created>
  <dcterms:modified xsi:type="dcterms:W3CDTF">2021-01-21T00:39:00Z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